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CCC" w:rsidRPr="006C16FF" w:rsidRDefault="000D197E" w:rsidP="00964B65">
      <w:pPr>
        <w:shd w:val="clear" w:color="auto" w:fill="FFFFFF"/>
        <w:spacing w:after="150" w:line="240" w:lineRule="auto"/>
        <w:jc w:val="right"/>
        <w:outlineLvl w:val="1"/>
        <w:rPr>
          <w:rFonts w:ascii="Times New Roman" w:eastAsia="Times New Roman" w:hAnsi="Times New Roman" w:cs="Times New Roman"/>
          <w:b/>
          <w:i/>
          <w:sz w:val="24"/>
          <w:szCs w:val="41"/>
          <w:u w:val="single"/>
          <w:lang w:val="kk-KZ" w:eastAsia="ru-RU"/>
        </w:rPr>
      </w:pPr>
      <w:r w:rsidRPr="006C16FF">
        <w:rPr>
          <w:rFonts w:ascii="Times New Roman" w:eastAsia="Times New Roman" w:hAnsi="Times New Roman" w:cs="Times New Roman"/>
          <w:b/>
          <w:i/>
          <w:sz w:val="24"/>
          <w:szCs w:val="41"/>
          <w:u w:val="single"/>
          <w:lang w:val="kk-KZ" w:eastAsia="ru-RU"/>
        </w:rPr>
        <w:t>қосымша</w:t>
      </w:r>
      <w:r w:rsidR="00566CCC" w:rsidRPr="006C16FF">
        <w:rPr>
          <w:rFonts w:ascii="Times New Roman" w:eastAsia="Times New Roman" w:hAnsi="Times New Roman" w:cs="Times New Roman"/>
          <w:b/>
          <w:i/>
          <w:sz w:val="24"/>
          <w:szCs w:val="41"/>
          <w:u w:val="single"/>
          <w:lang w:val="kk-KZ" w:eastAsia="ru-RU"/>
        </w:rPr>
        <w:t xml:space="preserve"> </w:t>
      </w:r>
      <w:r w:rsidR="004012DC">
        <w:rPr>
          <w:rFonts w:ascii="Times New Roman" w:eastAsia="Times New Roman" w:hAnsi="Times New Roman" w:cs="Times New Roman"/>
          <w:b/>
          <w:i/>
          <w:sz w:val="24"/>
          <w:szCs w:val="41"/>
          <w:u w:val="single"/>
          <w:lang w:val="kk-KZ" w:eastAsia="ru-RU"/>
        </w:rPr>
        <w:t>2</w:t>
      </w:r>
      <w:r w:rsidR="00566CCC" w:rsidRPr="006C16FF">
        <w:rPr>
          <w:rFonts w:ascii="Times New Roman" w:eastAsia="Times New Roman" w:hAnsi="Times New Roman" w:cs="Times New Roman"/>
          <w:b/>
          <w:i/>
          <w:sz w:val="24"/>
          <w:szCs w:val="41"/>
          <w:u w:val="single"/>
          <w:lang w:val="kk-KZ" w:eastAsia="ru-RU"/>
        </w:rPr>
        <w:t xml:space="preserve"> </w:t>
      </w:r>
    </w:p>
    <w:p w:rsidR="00964B65" w:rsidRPr="006C16FF" w:rsidRDefault="00566CCC" w:rsidP="00964B65">
      <w:pPr>
        <w:shd w:val="clear" w:color="auto" w:fill="FFFFFF"/>
        <w:spacing w:after="150" w:line="240" w:lineRule="auto"/>
        <w:jc w:val="right"/>
        <w:outlineLvl w:val="1"/>
        <w:rPr>
          <w:rFonts w:ascii="Times New Roman" w:eastAsia="Times New Roman" w:hAnsi="Times New Roman" w:cs="Times New Roman"/>
          <w:b/>
          <w:i/>
          <w:color w:val="FF0000"/>
          <w:sz w:val="24"/>
          <w:szCs w:val="41"/>
          <w:u w:val="single"/>
          <w:lang w:val="kk-KZ" w:eastAsia="ru-RU"/>
        </w:rPr>
      </w:pPr>
      <w:r w:rsidRPr="006C16FF">
        <w:rPr>
          <w:rFonts w:ascii="Times New Roman" w:eastAsia="Times New Roman" w:hAnsi="Times New Roman" w:cs="Times New Roman"/>
          <w:b/>
          <w:i/>
          <w:sz w:val="24"/>
          <w:szCs w:val="41"/>
          <w:u w:val="single"/>
          <w:lang w:val="kk-KZ" w:eastAsia="ru-RU"/>
        </w:rPr>
        <w:t>Legalacts порталына орналастыру үшін</w:t>
      </w:r>
    </w:p>
    <w:p w:rsidR="00C349F0" w:rsidRPr="006C16FF" w:rsidRDefault="00C349F0" w:rsidP="00F0797E">
      <w:pPr>
        <w:shd w:val="clear" w:color="auto" w:fill="FFFFFF"/>
        <w:spacing w:after="0" w:line="240" w:lineRule="auto"/>
        <w:jc w:val="center"/>
        <w:outlineLvl w:val="1"/>
        <w:rPr>
          <w:rFonts w:ascii="Times New Roman" w:eastAsia="Times New Roman" w:hAnsi="Times New Roman" w:cs="Times New Roman"/>
          <w:b/>
          <w:sz w:val="28"/>
          <w:szCs w:val="28"/>
          <w:lang w:val="kk-KZ" w:eastAsia="ru-RU"/>
        </w:rPr>
      </w:pPr>
    </w:p>
    <w:p w:rsidR="00964B65" w:rsidRPr="00F21E6A" w:rsidRDefault="002016E5" w:rsidP="00F21E6A">
      <w:pPr>
        <w:jc w:val="center"/>
        <w:rPr>
          <w:rFonts w:ascii="Times New Roman" w:eastAsia="Times New Roman" w:hAnsi="Times New Roman" w:cs="Times New Roman"/>
          <w:b/>
          <w:sz w:val="28"/>
          <w:szCs w:val="28"/>
          <w:lang w:val="kk-KZ" w:eastAsia="ru-RU"/>
        </w:rPr>
      </w:pPr>
      <w:r w:rsidRPr="004649BB">
        <w:rPr>
          <w:rFonts w:ascii="Times New Roman" w:eastAsia="Times New Roman" w:hAnsi="Times New Roman" w:cs="Times New Roman"/>
          <w:b/>
          <w:sz w:val="28"/>
          <w:szCs w:val="28"/>
          <w:lang w:val="kk-KZ" w:eastAsia="ru-RU"/>
        </w:rPr>
        <w:t>«</w:t>
      </w:r>
      <w:r w:rsidR="006524AF" w:rsidRPr="006524AF">
        <w:rPr>
          <w:rFonts w:ascii="Times New Roman" w:hAnsi="Times New Roman" w:cs="Times New Roman"/>
          <w:b/>
          <w:sz w:val="28"/>
          <w:szCs w:val="28"/>
          <w:lang w:val="kk-KZ"/>
        </w:rPr>
        <w:t>Шетел мемлекеттерінен, халықаралық және шетелдік ұйымдардан, шетелдіктер мен азаматтығы жоқ адамдардан ақша және (немесе) өзге де мүлікті алатын және пайдаланатын жеке тұлғаға және (немесе) заңды тұлғаның құрылымдық бөлімшесіне байланысты кейбір мәселелер туралы, сондай-ақ мұндай тұлғалардың деректер базасын қалыптастыру Қағидаларын бекіту туралы</w:t>
      </w:r>
      <w:r w:rsidR="000D62BA" w:rsidRPr="004649BB">
        <w:rPr>
          <w:rFonts w:ascii="Times New Roman" w:eastAsia="Times New Roman" w:hAnsi="Times New Roman" w:cs="Times New Roman"/>
          <w:b/>
          <w:sz w:val="28"/>
          <w:szCs w:val="28"/>
          <w:lang w:val="kk-KZ" w:eastAsia="ru-RU"/>
        </w:rPr>
        <w:t>»</w:t>
      </w:r>
      <w:r w:rsidR="000D62BA" w:rsidRPr="00B5209E">
        <w:rPr>
          <w:rFonts w:ascii="Times New Roman" w:eastAsia="Times New Roman" w:hAnsi="Times New Roman" w:cs="Times New Roman"/>
          <w:b/>
          <w:sz w:val="28"/>
          <w:szCs w:val="28"/>
          <w:lang w:val="kk-KZ" w:eastAsia="ru-RU"/>
        </w:rPr>
        <w:t xml:space="preserve"> </w:t>
      </w:r>
      <w:r w:rsidR="00100972" w:rsidRPr="00F21E6A">
        <w:rPr>
          <w:rFonts w:ascii="Times New Roman" w:eastAsia="Times New Roman" w:hAnsi="Times New Roman" w:cs="Times New Roman"/>
          <w:b/>
          <w:sz w:val="28"/>
          <w:szCs w:val="28"/>
          <w:lang w:val="kk-KZ" w:eastAsia="ru-RU"/>
        </w:rPr>
        <w:t xml:space="preserve">Қазақстан Республикасы Қаржы министрі бұйрығының </w:t>
      </w:r>
      <w:r w:rsidR="00F0797E" w:rsidRPr="00F21E6A">
        <w:rPr>
          <w:rFonts w:ascii="Times New Roman" w:eastAsia="Times New Roman" w:hAnsi="Times New Roman" w:cs="Times New Roman"/>
          <w:b/>
          <w:sz w:val="28"/>
          <w:szCs w:val="28"/>
          <w:lang w:val="kk-KZ" w:eastAsia="ru-RU"/>
        </w:rPr>
        <w:t>жобасы</w:t>
      </w:r>
    </w:p>
    <w:p w:rsidR="00C349F0" w:rsidRPr="006C16FF" w:rsidRDefault="00C349F0" w:rsidP="00F0797E">
      <w:pPr>
        <w:shd w:val="clear" w:color="auto" w:fill="FFFFFF"/>
        <w:spacing w:after="0" w:line="240" w:lineRule="auto"/>
        <w:jc w:val="center"/>
        <w:outlineLvl w:val="1"/>
        <w:rPr>
          <w:rFonts w:ascii="Times New Roman" w:eastAsia="Times New Roman" w:hAnsi="Times New Roman" w:cs="Times New Roman"/>
          <w:b/>
          <w:sz w:val="28"/>
          <w:szCs w:val="28"/>
          <w:lang w:val="kk-KZ" w:eastAsia="ru-RU"/>
        </w:rPr>
      </w:pPr>
    </w:p>
    <w:p w:rsidR="0071080A" w:rsidRPr="006C16FF" w:rsidRDefault="0071080A" w:rsidP="00964B65">
      <w:pPr>
        <w:shd w:val="clear" w:color="auto" w:fill="FFFFFF"/>
        <w:spacing w:after="0" w:line="240" w:lineRule="auto"/>
        <w:rPr>
          <w:rFonts w:ascii="Times New Roman" w:eastAsia="Times New Roman" w:hAnsi="Times New Roman" w:cs="Times New Roman"/>
          <w:b/>
          <w:bCs/>
          <w:color w:val="3E4D5C"/>
          <w:sz w:val="16"/>
          <w:szCs w:val="18"/>
          <w:lang w:val="kk-KZ" w:eastAsia="ru-RU"/>
        </w:rPr>
      </w:pPr>
    </w:p>
    <w:tbl>
      <w:tblPr>
        <w:tblW w:w="14509" w:type="dxa"/>
        <w:tblInd w:w="22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6"/>
        <w:gridCol w:w="4020"/>
        <w:gridCol w:w="10013"/>
      </w:tblGrid>
      <w:tr w:rsidR="0071080A" w:rsidRPr="006524AF"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1</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НҚА жобасының атауы (НҚА түрін көрсете отырып)</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71080A" w:rsidRPr="006C16FF" w:rsidRDefault="001B6703" w:rsidP="00913BC9">
            <w:pPr>
              <w:pStyle w:val="a4"/>
              <w:ind w:right="130"/>
              <w:jc w:val="both"/>
              <w:rPr>
                <w:rFonts w:ascii="Times New Roman" w:hAnsi="Times New Roman" w:cs="Times New Roman"/>
                <w:sz w:val="24"/>
                <w:szCs w:val="24"/>
                <w:lang w:val="kk-KZ" w:eastAsia="ru-RU"/>
              </w:rPr>
            </w:pPr>
            <w:r w:rsidRPr="001B6703">
              <w:rPr>
                <w:rFonts w:ascii="Times New Roman" w:hAnsi="Times New Roman" w:cs="Times New Roman"/>
                <w:sz w:val="24"/>
                <w:szCs w:val="24"/>
                <w:lang w:val="kk-KZ" w:eastAsia="ru-RU"/>
              </w:rPr>
              <w:t>«</w:t>
            </w:r>
            <w:r w:rsidR="006524AF" w:rsidRPr="006524AF">
              <w:rPr>
                <w:rFonts w:ascii="Times New Roman" w:hAnsi="Times New Roman" w:cs="Times New Roman"/>
                <w:sz w:val="24"/>
                <w:szCs w:val="24"/>
                <w:lang w:val="kk-KZ" w:eastAsia="ru-RU"/>
              </w:rPr>
              <w:t>Шетел мемлекеттерінен, халықаралық және шетелдік ұйымдардан, шетелдіктер мен азаматтығы жоқ адамдардан ақша және (немесе) өзге де мүлікті алатын және пайдаланатын жеке тұлғаға және (немесе) заңды тұлғаның құрылымдық бөлімшесіне байланысты кейбір мәселелер туралы, сондай-ақ мұндай тұлғалардың деректер базасын қалыптастыру Қағидаларын бекіту туралы</w:t>
            </w:r>
            <w:r w:rsidRPr="001B6703">
              <w:rPr>
                <w:rFonts w:ascii="Times New Roman" w:hAnsi="Times New Roman" w:cs="Times New Roman"/>
                <w:sz w:val="24"/>
                <w:szCs w:val="24"/>
                <w:lang w:val="kk-KZ" w:eastAsia="ru-RU"/>
              </w:rPr>
              <w:t>» Қазақстан Республикасы Қаржы министрі бұйрығының жобасы</w:t>
            </w:r>
          </w:p>
        </w:tc>
      </w:tr>
      <w:tr w:rsidR="0071080A" w:rsidRPr="006C16FF"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2</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Әзірлеуші мемлекеттік орган</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E877FC" w:rsidRPr="006C16FF" w:rsidRDefault="00E877FC" w:rsidP="00913BC9">
            <w:pPr>
              <w:pStyle w:val="a4"/>
              <w:rPr>
                <w:rFonts w:ascii="Times New Roman" w:hAnsi="Times New Roman" w:cs="Times New Roman"/>
                <w:sz w:val="24"/>
                <w:szCs w:val="24"/>
                <w:lang w:val="kk-KZ" w:eastAsia="ru-RU"/>
              </w:rPr>
            </w:pPr>
            <w:r w:rsidRPr="006C16FF">
              <w:rPr>
                <w:rFonts w:ascii="Times New Roman" w:hAnsi="Times New Roman" w:cs="Times New Roman"/>
                <w:sz w:val="24"/>
                <w:szCs w:val="24"/>
                <w:lang w:val="kk-KZ" w:eastAsia="ru-RU"/>
              </w:rPr>
              <w:t>Қазақстан Республикасы Қаржы министрлігі</w:t>
            </w:r>
          </w:p>
          <w:p w:rsidR="0071080A" w:rsidRPr="006C16FF" w:rsidRDefault="0071080A" w:rsidP="00E877FC">
            <w:pPr>
              <w:spacing w:after="0" w:line="240" w:lineRule="auto"/>
              <w:ind w:left="136" w:right="282"/>
              <w:rPr>
                <w:rFonts w:ascii="Times New Roman" w:eastAsia="Times New Roman" w:hAnsi="Times New Roman" w:cs="Times New Roman"/>
                <w:sz w:val="24"/>
                <w:szCs w:val="24"/>
                <w:lang w:val="kk-KZ" w:eastAsia="ru-RU"/>
              </w:rPr>
            </w:pPr>
          </w:p>
        </w:tc>
      </w:tr>
      <w:tr w:rsidR="0071080A" w:rsidRPr="006524AF"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3</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НҚА жобасын әзірлеу үшін негіздер (тиісті НҚА немесе тапсырмаға сілтеме жасай отырып (бар болса))</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403A48" w:rsidRPr="00EA056A" w:rsidRDefault="00403A48" w:rsidP="00403A48">
            <w:pPr>
              <w:jc w:val="both"/>
              <w:rPr>
                <w:rFonts w:ascii="Times New Roman" w:hAnsi="Times New Roman" w:cs="Times New Roman"/>
                <w:sz w:val="16"/>
                <w:szCs w:val="16"/>
                <w:lang w:val="kk-KZ"/>
              </w:rPr>
            </w:pPr>
            <w:r w:rsidRPr="00403A48">
              <w:rPr>
                <w:rFonts w:ascii="Times New Roman" w:hAnsi="Times New Roman" w:cs="Times New Roman"/>
                <w:sz w:val="24"/>
                <w:lang w:val="kk-KZ"/>
              </w:rPr>
              <w:t>Қазақстан Республика</w:t>
            </w:r>
            <w:r w:rsidR="00913BC9">
              <w:rPr>
                <w:rFonts w:ascii="Times New Roman" w:hAnsi="Times New Roman" w:cs="Times New Roman"/>
                <w:sz w:val="24"/>
                <w:lang w:val="kk-KZ"/>
              </w:rPr>
              <w:t xml:space="preserve">сы Салық кодексінің </w:t>
            </w:r>
            <w:r w:rsidR="009208BD">
              <w:rPr>
                <w:rFonts w:ascii="Times New Roman" w:hAnsi="Times New Roman" w:cs="Times New Roman"/>
                <w:sz w:val="24"/>
                <w:lang w:val="kk-KZ"/>
              </w:rPr>
              <w:t>56-бабының 9-тармағының 2) тармақшасына сәйкес</w:t>
            </w:r>
          </w:p>
          <w:p w:rsidR="0071080A" w:rsidRPr="006C16FF" w:rsidRDefault="0071080A" w:rsidP="00E7355F">
            <w:pPr>
              <w:pStyle w:val="a4"/>
              <w:ind w:left="143"/>
              <w:rPr>
                <w:rFonts w:ascii="Times New Roman" w:hAnsi="Times New Roman" w:cs="Times New Roman"/>
                <w:sz w:val="24"/>
                <w:szCs w:val="24"/>
                <w:lang w:val="kk-KZ" w:eastAsia="ru-RU"/>
              </w:rPr>
            </w:pPr>
          </w:p>
        </w:tc>
      </w:tr>
      <w:tr w:rsidR="00E877FC" w:rsidRPr="006524AF"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4</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НҚА жобасының қысқаша мазмұны, негізгі ережелердің сипаттамасы</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8430A3" w:rsidRPr="006524AF" w:rsidRDefault="006524AF" w:rsidP="002326CE">
            <w:pPr>
              <w:jc w:val="both"/>
              <w:rPr>
                <w:rFonts w:ascii="Times New Roman" w:hAnsi="Times New Roman" w:cs="Times New Roman"/>
                <w:sz w:val="24"/>
                <w:lang w:val="kk-KZ"/>
              </w:rPr>
            </w:pPr>
            <w:r w:rsidRPr="006524AF">
              <w:rPr>
                <w:rFonts w:ascii="Times New Roman" w:hAnsi="Times New Roman" w:cs="Times New Roman"/>
                <w:sz w:val="24"/>
                <w:lang w:val="kk-KZ"/>
              </w:rPr>
              <w:t>Қазақстан Республикасының жаңа Салық кодексін іске асыру мақсатында шетелдік ұйымдардан, шетелдіктер мен азаматтығы жоқ адамдардан ақша және (немесе) өзге де мүлікті алу және пайдалану туралы мәліметтерді жеке тұлғалардың және (немесе) заңды тұлғалардың құрылымдық бөлімшелерінің ұсыну тәртібі мен мерзімдері, сондай-ақ мұндай мәліметтердің нысандары, мемлекеттік кірістер органдарына жіберілетін хабарламаның нысандары, деректер базасын қалыптастыру тәртібі айқындалады.</w:t>
            </w:r>
          </w:p>
        </w:tc>
      </w:tr>
      <w:tr w:rsidR="00E877FC" w:rsidRPr="006524AF"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5</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Күтілетін нәтижелердің нақты мақсаттары мен мерзімдері</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8430A3" w:rsidRPr="002326CE" w:rsidRDefault="004649BB" w:rsidP="00403A48">
            <w:pPr>
              <w:jc w:val="both"/>
              <w:rPr>
                <w:rFonts w:ascii="Times New Roman" w:hAnsi="Times New Roman" w:cs="Times New Roman"/>
                <w:lang w:val="kk-KZ"/>
              </w:rPr>
            </w:pPr>
            <w:r>
              <w:rPr>
                <w:rFonts w:ascii="Times New Roman" w:hAnsi="Times New Roman" w:cs="Times New Roman"/>
                <w:b/>
                <w:lang w:val="kk-KZ"/>
              </w:rPr>
              <w:t xml:space="preserve">     </w:t>
            </w:r>
            <w:r w:rsidR="009208BD" w:rsidRPr="009208BD">
              <w:rPr>
                <w:rFonts w:ascii="Times New Roman" w:hAnsi="Times New Roman" w:cs="Times New Roman"/>
                <w:b/>
                <w:lang w:val="kk-KZ"/>
              </w:rPr>
              <w:t>Жобаның мақсаты –</w:t>
            </w:r>
            <w:r w:rsidR="006524AF">
              <w:rPr>
                <w:rFonts w:ascii="Times New Roman" w:hAnsi="Times New Roman" w:cs="Times New Roman"/>
                <w:lang w:val="kk-KZ"/>
              </w:rPr>
              <w:t xml:space="preserve"> </w:t>
            </w:r>
            <w:r w:rsidR="006524AF" w:rsidRPr="006524AF">
              <w:rPr>
                <w:rFonts w:ascii="Times New Roman" w:hAnsi="Times New Roman" w:cs="Times New Roman"/>
                <w:lang w:val="kk-KZ"/>
              </w:rPr>
              <w:t>шетелдік ұйымдардан, шетелдіктер мен азаматтығы жоқ адамдардан ақша және (немесе) өзге де мүлікті алу және пайдалану туралы мәліметтерді жеке тұлғалардың және (немесе) заңды тұлғалардың құрылымдық бөлімшелерінің ұсыну тәртібі мен мерзімдерін, сондай-ақ осындай мәліметтердің нысандарын, мемлекеттік кірістер органдарына жіберілетін хабарламаның нысандарын, деректер базасын қалыптастыру тәртібін</w:t>
            </w:r>
            <w:r w:rsidR="006524AF">
              <w:rPr>
                <w:rFonts w:ascii="Times New Roman" w:hAnsi="Times New Roman" w:cs="Times New Roman"/>
                <w:lang w:val="kk-KZ"/>
              </w:rPr>
              <w:t xml:space="preserve"> айқындау болып табылады</w:t>
            </w:r>
            <w:r w:rsidR="002326CE" w:rsidRPr="002326CE">
              <w:rPr>
                <w:rFonts w:ascii="Times New Roman" w:hAnsi="Times New Roman" w:cs="Times New Roman"/>
                <w:lang w:val="kk-KZ"/>
              </w:rPr>
              <w:t>.</w:t>
            </w:r>
          </w:p>
          <w:p w:rsidR="00512C1A" w:rsidRPr="006524AF" w:rsidRDefault="00512C1A" w:rsidP="00403A48">
            <w:pPr>
              <w:jc w:val="both"/>
              <w:rPr>
                <w:rFonts w:ascii="Times New Roman" w:hAnsi="Times New Roman" w:cs="Times New Roman"/>
                <w:sz w:val="24"/>
                <w:lang w:val="kk-KZ"/>
              </w:rPr>
            </w:pPr>
            <w:r>
              <w:rPr>
                <w:rFonts w:ascii="Times New Roman" w:hAnsi="Times New Roman" w:cs="Times New Roman"/>
                <w:lang w:val="kk-KZ"/>
              </w:rPr>
              <w:t xml:space="preserve">      </w:t>
            </w:r>
            <w:r w:rsidRPr="00512C1A">
              <w:rPr>
                <w:rFonts w:ascii="Times New Roman" w:hAnsi="Times New Roman" w:cs="Times New Roman"/>
                <w:lang w:val="kk-KZ"/>
              </w:rPr>
              <w:t xml:space="preserve">Күтілетін нәтиже — </w:t>
            </w:r>
            <w:r w:rsidR="006524AF" w:rsidRPr="006524AF">
              <w:rPr>
                <w:rFonts w:ascii="Times New Roman" w:hAnsi="Times New Roman" w:cs="Times New Roman"/>
                <w:lang w:val="kk-KZ"/>
              </w:rPr>
              <w:t>шетел мемлекеттерінен, халықаралық және шетелдік ұйымдардан, шетелдіктер мен азаматтығы жоқ адамдардан қаражат және (немесе) мүлікті алатын және пайдаланатын жеке тұлғалар мен (немесе) заңды тұлғалардың құрылымдық бөлімшелері туралы ақпаратты бірыңғай деректер базасын қалыптастыру арқылы ретке келтіру және ашықтығын арттыру болып табылады. Бұл мәліметтерді жүйелеуді қамтамасыз етуге, құқықтық айқындық пен қаржылық ағындардың ашықтығы деңгейін көтеруге, көлеңкелі экономиканың тәуекелдерін азайтуға және ұлттық қауіпсіздікті нығайтуға ықпал етеді.</w:t>
            </w:r>
          </w:p>
        </w:tc>
      </w:tr>
      <w:tr w:rsidR="00E877FC" w:rsidRPr="006524AF"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lastRenderedPageBreak/>
              <w:t>6</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НҚА жобасы қабылданған жағдайда болжанатын әлеуметтік-экономикалық, құқықтық және (немесе) өзге де салдар</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100972" w:rsidRPr="006524AF" w:rsidRDefault="006524AF" w:rsidP="00913BC9">
            <w:pPr>
              <w:spacing w:after="0" w:line="240" w:lineRule="auto"/>
              <w:ind w:left="95"/>
              <w:jc w:val="both"/>
              <w:rPr>
                <w:rFonts w:ascii="Times New Roman" w:hAnsi="Times New Roman" w:cs="Times New Roman"/>
                <w:sz w:val="24"/>
                <w:szCs w:val="24"/>
                <w:lang w:val="kk-KZ"/>
              </w:rPr>
            </w:pPr>
            <w:r w:rsidRPr="006524AF">
              <w:rPr>
                <w:rFonts w:ascii="Times New Roman" w:eastAsia="Times New Roman" w:hAnsi="Times New Roman" w:cs="Times New Roman"/>
                <w:szCs w:val="24"/>
                <w:lang w:val="kk-KZ" w:eastAsia="ru-RU"/>
              </w:rPr>
              <w:t>Аталған Бұйрық жобасы шетелдік көздерден қаражат және (немесе) мүлікті алатын және пайдаланатын жеке тұлғалар мен (немесе) заңды тұлғалардың құрылымдық бөлімшелері туралы ақпаратты ретке келтіруге және ашықтығын арттыруға, сондай-ақ көрсетілген тұлғалардың бірыңғай деректер базасын қалыптастыруға бағытталған. Бұл деректерді жинаудың және жүйелеудің бірыңғай тәртібін қамтамасыз етуге, құқықтық айқындық пен қаржылық ағындардың ашықтығы деңгейін арттыруға, ұлттық қауіпсіздікті қамтамасыз ету жөніндегі шараларды нығайтуға және көлеңкелі экономиканың тәуекелдерін төмендетуге мүмкіндік береді, осыған байланысты әлеуметтік-экономикалық, құқықтық және өзге де салдарлар болмайды.</w:t>
            </w:r>
            <w:bookmarkStart w:id="0" w:name="_GoBack"/>
            <w:bookmarkEnd w:id="0"/>
          </w:p>
        </w:tc>
      </w:tr>
    </w:tbl>
    <w:p w:rsidR="00C33186" w:rsidRPr="006C16FF" w:rsidRDefault="00C33186" w:rsidP="00030C41">
      <w:pPr>
        <w:rPr>
          <w:rFonts w:ascii="Times New Roman" w:hAnsi="Times New Roman" w:cs="Times New Roman"/>
          <w:sz w:val="24"/>
          <w:szCs w:val="24"/>
          <w:lang w:val="kk-KZ"/>
        </w:rPr>
      </w:pPr>
    </w:p>
    <w:sectPr w:rsidR="00C33186" w:rsidRPr="006C16FF" w:rsidSect="004012DC">
      <w:headerReference w:type="default" r:id="rId7"/>
      <w:pgSz w:w="16838" w:h="11906" w:orient="landscape"/>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1B6E" w:rsidRDefault="009208BD" w:rsidP="00FB1918">
      <w:pPr>
        <w:spacing w:after="0" w:line="240" w:lineRule="auto"/>
      </w:pPr>
      <w:r>
        <w:separator/>
      </w:r>
    </w:p>
  </w:endnote>
  <w:endnote w:type="continuationSeparator" w:id="0">
    <w:p w:rsidR="00C21B6E" w:rsidRDefault="009208BD"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1B6E" w:rsidRDefault="009208BD" w:rsidP="00FB1918">
      <w:pPr>
        <w:spacing w:after="0" w:line="240" w:lineRule="auto"/>
      </w:pPr>
      <w:r>
        <w:separator/>
      </w:r>
    </w:p>
  </w:footnote>
  <w:footnote w:type="continuationSeparator" w:id="0">
    <w:p w:rsidR="00C21B6E" w:rsidRDefault="009208BD" w:rsidP="00FB19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2A9" w:rsidRDefault="006524A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5158BD"/>
    <w:multiLevelType w:val="hybridMultilevel"/>
    <w:tmpl w:val="36769F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B65"/>
    <w:rsid w:val="00030C41"/>
    <w:rsid w:val="000D197E"/>
    <w:rsid w:val="000D62BA"/>
    <w:rsid w:val="00100972"/>
    <w:rsid w:val="0010535A"/>
    <w:rsid w:val="00106CA1"/>
    <w:rsid w:val="001643FE"/>
    <w:rsid w:val="001A53B3"/>
    <w:rsid w:val="001B6703"/>
    <w:rsid w:val="002016E5"/>
    <w:rsid w:val="002147EA"/>
    <w:rsid w:val="002326CE"/>
    <w:rsid w:val="002E78C0"/>
    <w:rsid w:val="00316254"/>
    <w:rsid w:val="00356B9D"/>
    <w:rsid w:val="003B4BEA"/>
    <w:rsid w:val="003D24FA"/>
    <w:rsid w:val="004012DC"/>
    <w:rsid w:val="00403A48"/>
    <w:rsid w:val="004649BB"/>
    <w:rsid w:val="00512C1A"/>
    <w:rsid w:val="00513B9B"/>
    <w:rsid w:val="00522851"/>
    <w:rsid w:val="00556794"/>
    <w:rsid w:val="00566CCC"/>
    <w:rsid w:val="006524AF"/>
    <w:rsid w:val="006873C8"/>
    <w:rsid w:val="006C16FF"/>
    <w:rsid w:val="00705F6B"/>
    <w:rsid w:val="0071080A"/>
    <w:rsid w:val="00731D03"/>
    <w:rsid w:val="007E115E"/>
    <w:rsid w:val="008430A3"/>
    <w:rsid w:val="00863B94"/>
    <w:rsid w:val="008A7145"/>
    <w:rsid w:val="008C0614"/>
    <w:rsid w:val="00913BC9"/>
    <w:rsid w:val="009208BD"/>
    <w:rsid w:val="00954C8D"/>
    <w:rsid w:val="00964B65"/>
    <w:rsid w:val="00975AA1"/>
    <w:rsid w:val="00980A9A"/>
    <w:rsid w:val="009B160F"/>
    <w:rsid w:val="009E0B2C"/>
    <w:rsid w:val="009E4001"/>
    <w:rsid w:val="009E53DD"/>
    <w:rsid w:val="00AB7E9E"/>
    <w:rsid w:val="00AF56BC"/>
    <w:rsid w:val="00B144B3"/>
    <w:rsid w:val="00B5209E"/>
    <w:rsid w:val="00B63F04"/>
    <w:rsid w:val="00C05BDB"/>
    <w:rsid w:val="00C33186"/>
    <w:rsid w:val="00C349F0"/>
    <w:rsid w:val="00C533E4"/>
    <w:rsid w:val="00E50946"/>
    <w:rsid w:val="00E7355F"/>
    <w:rsid w:val="00E877FC"/>
    <w:rsid w:val="00EE69F2"/>
    <w:rsid w:val="00F0797E"/>
    <w:rsid w:val="00F21E6A"/>
    <w:rsid w:val="00F73444"/>
    <w:rsid w:val="00F750A2"/>
    <w:rsid w:val="00FD1758"/>
    <w:rsid w:val="00FE0B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27EE3F"/>
  <w15:docId w15:val="{51BCABEE-5B15-41E0-974B-7C7D3CB60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B65"/>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y2iqfc">
    <w:name w:val="y2iqfc"/>
    <w:basedOn w:val="a0"/>
    <w:rsid w:val="002147EA"/>
  </w:style>
  <w:style w:type="paragraph" w:styleId="a3">
    <w:name w:val="List Paragraph"/>
    <w:basedOn w:val="a"/>
    <w:uiPriority w:val="34"/>
    <w:qFormat/>
    <w:rsid w:val="008C0614"/>
    <w:pPr>
      <w:ind w:left="720"/>
      <w:contextualSpacing/>
    </w:pPr>
  </w:style>
  <w:style w:type="paragraph" w:styleId="a4">
    <w:name w:val="No Spacing"/>
    <w:uiPriority w:val="1"/>
    <w:qFormat/>
    <w:rsid w:val="00E877FC"/>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897567">
      <w:bodyDiv w:val="1"/>
      <w:marLeft w:val="0"/>
      <w:marRight w:val="0"/>
      <w:marTop w:val="0"/>
      <w:marBottom w:val="0"/>
      <w:divBdr>
        <w:top w:val="none" w:sz="0" w:space="0" w:color="auto"/>
        <w:left w:val="none" w:sz="0" w:space="0" w:color="auto"/>
        <w:bottom w:val="none" w:sz="0" w:space="0" w:color="auto"/>
        <w:right w:val="none" w:sz="0" w:space="0" w:color="auto"/>
      </w:divBdr>
      <w:divsChild>
        <w:div w:id="2080057948">
          <w:marLeft w:val="0"/>
          <w:marRight w:val="0"/>
          <w:marTop w:val="0"/>
          <w:marBottom w:val="0"/>
          <w:divBdr>
            <w:top w:val="none" w:sz="0" w:space="0" w:color="auto"/>
            <w:left w:val="none" w:sz="0" w:space="0" w:color="auto"/>
            <w:bottom w:val="none" w:sz="0" w:space="0" w:color="auto"/>
            <w:right w:val="none" w:sz="0" w:space="0" w:color="auto"/>
          </w:divBdr>
        </w:div>
      </w:divsChild>
    </w:div>
    <w:div w:id="1142430234">
      <w:bodyDiv w:val="1"/>
      <w:marLeft w:val="0"/>
      <w:marRight w:val="0"/>
      <w:marTop w:val="0"/>
      <w:marBottom w:val="0"/>
      <w:divBdr>
        <w:top w:val="none" w:sz="0" w:space="0" w:color="auto"/>
        <w:left w:val="none" w:sz="0" w:space="0" w:color="auto"/>
        <w:bottom w:val="none" w:sz="0" w:space="0" w:color="auto"/>
        <w:right w:val="none" w:sz="0" w:space="0" w:color="auto"/>
      </w:divBdr>
      <w:divsChild>
        <w:div w:id="3869551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534</Words>
  <Characters>3049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Арын Кайсар</dc:creator>
  <cp:lastModifiedBy>Аружан Канаткызы Каирбекова</cp:lastModifiedBy>
  <cp:revision>6</cp:revision>
  <dcterms:created xsi:type="dcterms:W3CDTF">2025-08-18T13:38:00Z</dcterms:created>
  <dcterms:modified xsi:type="dcterms:W3CDTF">2025-10-02T10:52:00Z</dcterms:modified>
</cp:coreProperties>
</file>